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86" w:rsidRDefault="004A4AAF" w:rsidP="00540B86">
      <w:pPr>
        <w:spacing w:after="0" w:line="264" w:lineRule="auto"/>
        <w:jc w:val="right"/>
        <w:rPr>
          <w:rFonts w:ascii="Times New Roman" w:hAnsi="Times New Roman" w:cs="Times New Roman"/>
          <w:b/>
          <w:bCs/>
          <w:sz w:val="32"/>
          <w:szCs w:val="24"/>
          <w:lang w:eastAsia="ar-EG" w:bidi="ar-EG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-443865</wp:posOffset>
            </wp:positionV>
            <wp:extent cx="3038475" cy="3030855"/>
            <wp:effectExtent l="0" t="0" r="9525" b="0"/>
            <wp:wrapNone/>
            <wp:docPr id="2" name="Рисунок 2" descr="C:\Users\user\Desktop\photo_2021-02-01_14-48-3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photo_2021-02-01_14-48-3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B86"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-365760</wp:posOffset>
            </wp:positionV>
            <wp:extent cx="149860" cy="159385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59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B86">
        <w:rPr>
          <w:rFonts w:ascii="Times New Roman" w:hAnsi="Times New Roman" w:cs="Times New Roman"/>
          <w:bCs/>
          <w:sz w:val="24"/>
          <w:szCs w:val="24"/>
          <w:lang w:eastAsia="ar-EG" w:bidi="ar-EG"/>
        </w:rPr>
        <w:t xml:space="preserve">                    </w:t>
      </w:r>
    </w:p>
    <w:p w:rsidR="004A4AAF" w:rsidRDefault="004A4AAF" w:rsidP="00540B86">
      <w:pPr>
        <w:spacing w:after="0" w:line="264" w:lineRule="auto"/>
        <w:jc w:val="right"/>
        <w:rPr>
          <w:rFonts w:ascii="Times New Roman" w:hAnsi="Times New Roman" w:cs="Times New Roman"/>
          <w:b/>
          <w:bCs/>
          <w:sz w:val="32"/>
          <w:szCs w:val="24"/>
          <w:lang w:eastAsia="ar-EG" w:bidi="ar-EG"/>
        </w:rPr>
      </w:pPr>
    </w:p>
    <w:p w:rsidR="00540B86" w:rsidRDefault="00540B86" w:rsidP="00540B86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4"/>
          <w:lang w:eastAsia="ar-EG" w:bidi="ar-EG"/>
        </w:rPr>
        <w:t>Открытые Бизнес Технологии</w:t>
      </w:r>
    </w:p>
    <w:p w:rsidR="00540B86" w:rsidRDefault="00540B86" w:rsidP="00540B86">
      <w:pPr>
        <w:tabs>
          <w:tab w:val="left" w:pos="3686"/>
          <w:tab w:val="left" w:pos="4536"/>
          <w:tab w:val="left" w:pos="5103"/>
          <w:tab w:val="left" w:pos="6379"/>
        </w:tabs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д.2а, г. Волгоград, 400131</w:t>
      </w:r>
    </w:p>
    <w:p w:rsidR="00540B86" w:rsidRDefault="00540B86" w:rsidP="00540B86">
      <w:pPr>
        <w:spacing w:after="0" w:line="264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ИНН 3441019145, ОГРН 1023402458397</w:t>
      </w: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right"/>
        <w:rPr>
          <w:lang w:val="ru-RU"/>
        </w:rPr>
      </w:pPr>
      <w:r>
        <w:rPr>
          <w:lang w:val="ru-RU"/>
        </w:rPr>
        <w:t xml:space="preserve">Тел./факс: 8 (8442) 34-56-78, </w:t>
      </w: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right"/>
        <w:rPr>
          <w:rFonts w:eastAsia="Tahoma"/>
          <w:lang w:val="ru-RU"/>
        </w:rPr>
      </w:pPr>
      <w:proofErr w:type="gramStart"/>
      <w:r>
        <w:t>e</w:t>
      </w:r>
      <w:r w:rsidRPr="004C3B6B">
        <w:t>-</w:t>
      </w:r>
      <w:r>
        <w:t>mail</w:t>
      </w:r>
      <w:proofErr w:type="gramEnd"/>
      <w:r w:rsidRPr="004C3B6B">
        <w:t xml:space="preserve">: </w:t>
      </w:r>
      <w:hyperlink r:id="rId9" w:history="1">
        <w:r>
          <w:rPr>
            <w:rStyle w:val="a8"/>
          </w:rPr>
          <w:t>reception</w:t>
        </w:r>
      </w:hyperlink>
      <w:hyperlink r:id="rId10" w:history="1">
        <w:r w:rsidRPr="004C3B6B">
          <w:rPr>
            <w:rStyle w:val="a8"/>
          </w:rPr>
          <w:t>@</w:t>
        </w:r>
      </w:hyperlink>
      <w:hyperlink r:id="rId11" w:history="1">
        <w:r>
          <w:rPr>
            <w:rStyle w:val="a8"/>
          </w:rPr>
          <w:t>obt</w:t>
        </w:r>
      </w:hyperlink>
      <w:hyperlink r:id="rId12" w:history="1">
        <w:r w:rsidRPr="004C3B6B">
          <w:rPr>
            <w:rStyle w:val="a8"/>
          </w:rPr>
          <w:t>-</w:t>
        </w:r>
      </w:hyperlink>
      <w:hyperlink r:id="rId13" w:history="1">
        <w:r>
          <w:rPr>
            <w:rStyle w:val="a8"/>
          </w:rPr>
          <w:t>vlg</w:t>
        </w:r>
      </w:hyperlink>
      <w:hyperlink r:id="rId14" w:history="1">
        <w:r w:rsidRPr="004C3B6B">
          <w:rPr>
            <w:rStyle w:val="a8"/>
          </w:rPr>
          <w:t>.</w:t>
        </w:r>
      </w:hyperlink>
      <w:hyperlink r:id="rId15" w:history="1">
        <w:proofErr w:type="gramStart"/>
        <w:r>
          <w:rPr>
            <w:rStyle w:val="a8"/>
          </w:rPr>
          <w:t>ru</w:t>
        </w:r>
        <w:proofErr w:type="gramEnd"/>
      </w:hyperlink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pStyle w:val="11"/>
        <w:shd w:val="clear" w:color="auto" w:fill="FFFFFF"/>
        <w:spacing w:after="28" w:line="264" w:lineRule="auto"/>
        <w:ind w:firstLine="709"/>
        <w:jc w:val="both"/>
        <w:rPr>
          <w:rFonts w:eastAsia="Tahoma"/>
          <w:lang w:val="ru-RU"/>
        </w:rPr>
      </w:pPr>
    </w:p>
    <w:p w:rsidR="00540B86" w:rsidRPr="00FE3D6F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Pr="00FE3D6F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Pr="00FE3D6F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Pr="00FE3D6F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Инструкция по закрытию года в модуле «Бухгалтерия» </w:t>
      </w: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ПП </w:t>
      </w:r>
      <w:proofErr w:type="spellStart"/>
      <w:r>
        <w:rPr>
          <w:rFonts w:ascii="Times New Roman" w:hAnsi="Times New Roman" w:cs="Times New Roman"/>
          <w:b/>
          <w:bCs/>
          <w:sz w:val="32"/>
          <w:szCs w:val="24"/>
        </w:rPr>
        <w:t>Барс.Бухгалтерия</w:t>
      </w:r>
      <w:proofErr w:type="spellEnd"/>
      <w:r>
        <w:rPr>
          <w:rFonts w:ascii="Times New Roman" w:hAnsi="Times New Roman" w:cs="Times New Roman"/>
          <w:b/>
          <w:bCs/>
          <w:sz w:val="32"/>
          <w:szCs w:val="24"/>
        </w:rPr>
        <w:t>-Онлайн</w:t>
      </w: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Pr="004C3B6B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C3B6B">
        <w:rPr>
          <w:rFonts w:ascii="Times New Roman" w:hAnsi="Times New Roman" w:cs="Times New Roman"/>
          <w:b/>
          <w:bCs/>
          <w:sz w:val="28"/>
          <w:szCs w:val="24"/>
        </w:rPr>
        <w:t xml:space="preserve">Этап </w:t>
      </w:r>
      <w:r w:rsidR="00D30A57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4C3B6B" w:rsidRPr="004C3B6B">
        <w:rPr>
          <w:rFonts w:ascii="Times New Roman" w:hAnsi="Times New Roman" w:cs="Times New Roman"/>
          <w:b/>
          <w:bCs/>
          <w:sz w:val="28"/>
          <w:szCs w:val="24"/>
        </w:rPr>
        <w:t xml:space="preserve">. Перенос остатков </w:t>
      </w:r>
      <w:r w:rsidR="00D30A57">
        <w:rPr>
          <w:rFonts w:ascii="Times New Roman" w:hAnsi="Times New Roman" w:cs="Times New Roman"/>
          <w:b/>
          <w:bCs/>
          <w:sz w:val="28"/>
          <w:szCs w:val="24"/>
        </w:rPr>
        <w:t>НФА</w:t>
      </w:r>
      <w:r w:rsidR="004C3B6B" w:rsidRPr="004C3B6B">
        <w:rPr>
          <w:rFonts w:ascii="Times New Roman" w:hAnsi="Times New Roman" w:cs="Times New Roman"/>
          <w:b/>
          <w:bCs/>
          <w:sz w:val="28"/>
          <w:szCs w:val="24"/>
        </w:rPr>
        <w:t xml:space="preserve"> на начало нового года</w:t>
      </w:r>
    </w:p>
    <w:p w:rsidR="004C3B6B" w:rsidRPr="004C3B6B" w:rsidRDefault="004C3B6B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C3B6B">
        <w:rPr>
          <w:rFonts w:ascii="Times New Roman" w:hAnsi="Times New Roman" w:cs="Times New Roman"/>
          <w:b/>
          <w:bCs/>
          <w:sz w:val="28"/>
          <w:szCs w:val="24"/>
        </w:rPr>
        <w:t>(новые КБК, аналитика и проч.)</w:t>
      </w: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B6B" w:rsidRDefault="004C3B6B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B6B" w:rsidRDefault="004C3B6B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B6B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Волгоград 2021</w:t>
      </w:r>
    </w:p>
    <w:p w:rsidR="004C3B6B" w:rsidRDefault="004C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4"/>
          <w:lang w:eastAsia="en-US"/>
        </w:rPr>
        <w:id w:val="6200308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340628" w:rsidRDefault="00340628">
          <w:pPr>
            <w:pStyle w:val="a9"/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</w:pPr>
          <w:r w:rsidRPr="00340628"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  <w:t>Оглавление</w:t>
          </w:r>
        </w:p>
        <w:p w:rsidR="00340628" w:rsidRPr="00340628" w:rsidRDefault="00340628" w:rsidP="00340628">
          <w:pPr>
            <w:rPr>
              <w:lang w:eastAsia="ru-RU"/>
            </w:rPr>
          </w:pPr>
        </w:p>
        <w:p w:rsidR="00340628" w:rsidRPr="00340628" w:rsidRDefault="00340628">
          <w:pPr>
            <w:pStyle w:val="21"/>
            <w:tabs>
              <w:tab w:val="left" w:pos="660"/>
              <w:tab w:val="right" w:leader="dot" w:pos="948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406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4062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406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3071050" w:history="1">
            <w:r w:rsidRPr="00340628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Pr="0034062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340628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Настройка Таблицы соответствия переноса остатков</w:t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_Toc63071050 \h </w:instrText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0628" w:rsidRPr="00340628" w:rsidRDefault="004A4AAF">
          <w:pPr>
            <w:pStyle w:val="21"/>
            <w:tabs>
              <w:tab w:val="left" w:pos="660"/>
              <w:tab w:val="right" w:leader="dot" w:pos="948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3071051" w:history="1">
            <w:r w:rsidR="00340628" w:rsidRPr="00340628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340628" w:rsidRPr="0034062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0628" w:rsidRPr="00340628">
              <w:rPr>
                <w:rStyle w:val="a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Формирование документа переноса по функции «Перенос остатков на начало очередного года» в Закрытии года</w:t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_Toc63071051 \h </w:instrText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40628" w:rsidRPr="003406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0628" w:rsidRDefault="00340628">
          <w:r w:rsidRPr="0034062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40B86" w:rsidRDefault="00540B86" w:rsidP="00540B8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B6B" w:rsidRDefault="004C3B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30A57" w:rsidRPr="00D30A57" w:rsidRDefault="00D30A57" w:rsidP="004C3B6B">
      <w:pPr>
        <w:pStyle w:val="2"/>
        <w:numPr>
          <w:ilvl w:val="3"/>
          <w:numId w:val="1"/>
        </w:numPr>
        <w:ind w:left="0" w:firstLine="567"/>
        <w:jc w:val="both"/>
        <w:rPr>
          <w:rFonts w:ascii="Times New Roman" w:hAnsi="Times New Roman" w:cs="Times New Roman"/>
          <w:b/>
          <w:color w:val="auto"/>
          <w:sz w:val="32"/>
          <w:szCs w:val="24"/>
        </w:rPr>
      </w:pPr>
      <w:bookmarkStart w:id="1" w:name="_Toc63071050"/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lastRenderedPageBreak/>
        <w:t>Перенос остатков ОС на очередной год</w:t>
      </w:r>
      <w:r w:rsidRPr="00D30A57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</w:p>
    <w:bookmarkEnd w:id="1"/>
    <w:p w:rsidR="004C3B6B" w:rsidRPr="004C3B6B" w:rsidRDefault="004C3B6B" w:rsidP="004C3B6B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30A57" w:rsidRPr="001A073F" w:rsidRDefault="000C6D11" w:rsidP="004C3B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 xml:space="preserve">Пункт меню: </w:t>
      </w:r>
      <w:r w:rsidR="00D30A57" w:rsidRPr="001A073F">
        <w:rPr>
          <w:rFonts w:ascii="Times New Roman" w:hAnsi="Times New Roman" w:cs="Times New Roman"/>
          <w:b/>
          <w:sz w:val="24"/>
          <w:szCs w:val="24"/>
        </w:rPr>
        <w:t>НФА-ОС-Картотека ОС.</w:t>
      </w:r>
    </w:p>
    <w:p w:rsidR="00C60B1C" w:rsidRDefault="00D30A57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0481EC" wp14:editId="0BD11D05">
            <wp:extent cx="4895850" cy="2100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7434" cy="210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Pr="004C3B6B" w:rsidRDefault="001A073F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картотеке отбираем ОС, которые нужно перенести на новую аналитику на начал</w:t>
      </w:r>
      <w:r w:rsidR="001A07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следующего года.</w:t>
      </w: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Функции – Перенос остатков ОС на очередной год.</w:t>
      </w:r>
    </w:p>
    <w:p w:rsidR="001A073F" w:rsidRPr="001A073F" w:rsidRDefault="001A073F" w:rsidP="004C3B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57" w:rsidRDefault="00D30A57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524713" wp14:editId="5764BE20">
            <wp:extent cx="4107670" cy="48577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1508" b="2032"/>
                    <a:stretch/>
                  </pic:blipFill>
                  <pic:spPr bwMode="auto">
                    <a:xfrm>
                      <a:off x="0" y="0"/>
                      <a:ext cx="4111857" cy="486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 заполняем новые данные – значение аналитики «Места хранения» и другие данные при необходимости (если КБК не меняется, то выбираем прежнее значение).</w:t>
      </w:r>
    </w:p>
    <w:p w:rsidR="001A073F" w:rsidRDefault="001A073F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A57" w:rsidRDefault="00D30A57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57B49D" wp14:editId="7D62B088">
            <wp:extent cx="3876190" cy="304761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Default="001A073F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 Документ будет сформирован и зарегистрирован автоматически.</w:t>
      </w: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A57" w:rsidRDefault="00D30A57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ОС на новые значения аналитики необходимо осуществлять поэтапно – в разрезе каждо</w:t>
      </w:r>
      <w:r w:rsidR="001A073F">
        <w:rPr>
          <w:rFonts w:ascii="Times New Roman" w:hAnsi="Times New Roman" w:cs="Times New Roman"/>
          <w:sz w:val="24"/>
          <w:szCs w:val="24"/>
        </w:rPr>
        <w:t xml:space="preserve">го значения </w:t>
      </w:r>
      <w:r>
        <w:rPr>
          <w:rFonts w:ascii="Times New Roman" w:hAnsi="Times New Roman" w:cs="Times New Roman"/>
          <w:sz w:val="24"/>
          <w:szCs w:val="24"/>
        </w:rPr>
        <w:t>аналитики</w:t>
      </w:r>
      <w:r w:rsidR="001A073F">
        <w:rPr>
          <w:rFonts w:ascii="Times New Roman" w:hAnsi="Times New Roman" w:cs="Times New Roman"/>
          <w:sz w:val="24"/>
          <w:szCs w:val="24"/>
        </w:rPr>
        <w:t>.</w:t>
      </w:r>
    </w:p>
    <w:p w:rsidR="001A073F" w:rsidRDefault="001A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073F" w:rsidRPr="00D30A57" w:rsidRDefault="001A073F" w:rsidP="001A073F">
      <w:pPr>
        <w:pStyle w:val="2"/>
        <w:numPr>
          <w:ilvl w:val="3"/>
          <w:numId w:val="1"/>
        </w:numPr>
        <w:jc w:val="both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Перенос остатков </w:t>
      </w:r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НМА</w:t>
      </w: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на очередной год</w:t>
      </w:r>
      <w:r w:rsidRPr="00D30A57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</w:p>
    <w:p w:rsidR="001A073F" w:rsidRPr="004C3B6B" w:rsidRDefault="001A073F" w:rsidP="001A073F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073F" w:rsidRPr="001A073F" w:rsidRDefault="001A073F" w:rsidP="001A07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Пункт меню: НФА-НМА-Картотека НМА.</w:t>
      </w:r>
    </w:p>
    <w:p w:rsidR="001A073F" w:rsidRPr="004C3B6B" w:rsidRDefault="001A073F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859748" wp14:editId="792FE0D1">
            <wp:extent cx="4085714" cy="111428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картотеке НМА отбираем НМА, которые нужно перенести на новую аналитику на начала следующего года.</w:t>
      </w:r>
    </w:p>
    <w:p w:rsidR="001A073F" w:rsidRPr="001A073F" w:rsidRDefault="001A073F" w:rsidP="001A07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Функции – Перенос остатков НМА на очередной год.</w:t>
      </w:r>
    </w:p>
    <w:p w:rsidR="001A073F" w:rsidRDefault="001A073F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8C1470" wp14:editId="5BAA2D02">
            <wp:extent cx="2992036" cy="3009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96812" cy="301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окне, аналогично ОС, заполняем новые данные – значение аналитики «Места хранения» и другие данные при необходимости (если КБК не меняется, то выбираем прежнее значение).</w:t>
      </w:r>
    </w:p>
    <w:p w:rsidR="001A073F" w:rsidRDefault="001A073F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DFE03D" wp14:editId="368A18AF">
            <wp:extent cx="3438525" cy="259147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8573" cy="25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 Документ будет сформирован и зарегистрирован автоматически.</w:t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НМА на новые значения аналитики необходимо осуществлять поэтапно – в разрезе каждого значения аналитики.</w:t>
      </w:r>
    </w:p>
    <w:p w:rsidR="001A073F" w:rsidRDefault="001A073F" w:rsidP="004C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73F" w:rsidRDefault="001A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073F" w:rsidRPr="00D30A57" w:rsidRDefault="001A073F" w:rsidP="001A073F">
      <w:pPr>
        <w:pStyle w:val="2"/>
        <w:numPr>
          <w:ilvl w:val="3"/>
          <w:numId w:val="1"/>
        </w:numPr>
        <w:jc w:val="both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Перенос остатков </w:t>
      </w:r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НПА</w:t>
      </w: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на очередной год</w:t>
      </w:r>
      <w:r w:rsidRPr="00D30A57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</w:p>
    <w:p w:rsidR="001A073F" w:rsidRPr="004C3B6B" w:rsidRDefault="001A073F" w:rsidP="001A073F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073F" w:rsidRPr="001A073F" w:rsidRDefault="001A073F" w:rsidP="001A07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Пункт меню: НФА-НПА-Картотека НПА.</w:t>
      </w:r>
    </w:p>
    <w:p w:rsidR="001A073F" w:rsidRDefault="001A073F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4A3F00" wp14:editId="583E8939">
            <wp:extent cx="4028571" cy="2571429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Pr="004C3B6B" w:rsidRDefault="001A073F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картотеке НПА отбираем НПА, которые нужно перенести на новую аналитику на начала следующего года.</w:t>
      </w:r>
    </w:p>
    <w:p w:rsidR="001A073F" w:rsidRPr="001A073F" w:rsidRDefault="001A073F" w:rsidP="001A07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Функции – Перенос остатков НПА на очередной год.</w:t>
      </w:r>
    </w:p>
    <w:p w:rsidR="001A073F" w:rsidRDefault="00E07302" w:rsidP="001A07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12F839" wp14:editId="56B49256">
            <wp:extent cx="2961905" cy="3104762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окне, аналогично ОС, заполняем новые данные – значение аналитики «Места хранения» и другие данные при необходимости (если КБК не меняется, то выбираем прежнее значение).</w:t>
      </w:r>
    </w:p>
    <w:p w:rsidR="001A073F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 Документ будет сформирован и зарегистрирован автоматически.</w:t>
      </w:r>
    </w:p>
    <w:p w:rsidR="00E07302" w:rsidRDefault="001A073F" w:rsidP="001A0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Н</w:t>
      </w:r>
      <w:r w:rsidR="00E073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 на новые значения аналитики необходимо осуществлять поэтапно – в разрезе каждого значения аналитики.</w:t>
      </w:r>
    </w:p>
    <w:p w:rsidR="00E07302" w:rsidRPr="00D30A57" w:rsidRDefault="00E07302" w:rsidP="00E07302">
      <w:pPr>
        <w:pStyle w:val="2"/>
        <w:numPr>
          <w:ilvl w:val="3"/>
          <w:numId w:val="1"/>
        </w:numPr>
        <w:jc w:val="both"/>
        <w:rPr>
          <w:rFonts w:ascii="Times New Roman" w:hAnsi="Times New Roman" w:cs="Times New Roman"/>
          <w:b/>
          <w:color w:val="auto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Перенос </w:t>
      </w:r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НФА 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забалансе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</w:t>
      </w: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на очередной год</w:t>
      </w:r>
      <w:r w:rsidRPr="00D30A57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</w:p>
    <w:p w:rsidR="00E07302" w:rsidRPr="004C3B6B" w:rsidRDefault="00E07302" w:rsidP="00E0730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Пункт меню: НФА-</w:t>
      </w:r>
      <w:r>
        <w:rPr>
          <w:rFonts w:ascii="Times New Roman" w:hAnsi="Times New Roman" w:cs="Times New Roman"/>
          <w:b/>
          <w:sz w:val="24"/>
          <w:szCs w:val="24"/>
        </w:rPr>
        <w:t xml:space="preserve">НФА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забалансе</w:t>
      </w:r>
      <w:proofErr w:type="spellEnd"/>
      <w:r w:rsidRPr="001A073F">
        <w:rPr>
          <w:rFonts w:ascii="Times New Roman" w:hAnsi="Times New Roman" w:cs="Times New Roman"/>
          <w:b/>
          <w:sz w:val="24"/>
          <w:szCs w:val="24"/>
        </w:rPr>
        <w:t xml:space="preserve">-Картотека </w:t>
      </w:r>
      <w:r>
        <w:rPr>
          <w:rFonts w:ascii="Times New Roman" w:hAnsi="Times New Roman" w:cs="Times New Roman"/>
          <w:b/>
          <w:sz w:val="24"/>
          <w:szCs w:val="24"/>
        </w:rPr>
        <w:t xml:space="preserve">НФА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забалансе</w:t>
      </w:r>
      <w:proofErr w:type="spellEnd"/>
      <w:r w:rsidRPr="001A073F">
        <w:rPr>
          <w:rFonts w:ascii="Times New Roman" w:hAnsi="Times New Roman" w:cs="Times New Roman"/>
          <w:b/>
          <w:sz w:val="24"/>
          <w:szCs w:val="24"/>
        </w:rPr>
        <w:t>.</w:t>
      </w:r>
    </w:p>
    <w:p w:rsidR="00E07302" w:rsidRPr="001A073F" w:rsidRDefault="00E07302" w:rsidP="00E0730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8CF3A8" wp14:editId="456243AE">
            <wp:extent cx="5295238" cy="2323809"/>
            <wp:effectExtent l="0" t="0" r="127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02" w:rsidRPr="004C3B6B" w:rsidRDefault="00E07302" w:rsidP="00E0730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картотеке НФА отбираем НФА, которые нужно перенести на новую аналитику на начала следующего года.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302" w:rsidRPr="001A073F" w:rsidRDefault="00E07302" w:rsidP="00E0730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>Функции – Перенос остатков Н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1A073F">
        <w:rPr>
          <w:rFonts w:ascii="Times New Roman" w:hAnsi="Times New Roman" w:cs="Times New Roman"/>
          <w:b/>
          <w:sz w:val="24"/>
          <w:szCs w:val="24"/>
        </w:rPr>
        <w:t xml:space="preserve">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счетах на </w:t>
      </w:r>
      <w:r w:rsidRPr="001A073F">
        <w:rPr>
          <w:rFonts w:ascii="Times New Roman" w:hAnsi="Times New Roman" w:cs="Times New Roman"/>
          <w:b/>
          <w:sz w:val="24"/>
          <w:szCs w:val="24"/>
        </w:rPr>
        <w:t>очередной год.</w:t>
      </w:r>
    </w:p>
    <w:p w:rsidR="00E07302" w:rsidRDefault="00E07302" w:rsidP="00E0730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C54DC6" wp14:editId="62E09A66">
            <wp:extent cx="3980952" cy="2133333"/>
            <wp:effectExtent l="0" t="0" r="635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окне, аналогично другим НФА, заполняем новые данные – значение аналитики «Места хранения» и другие данные при необходимости (если КБК не меняется, то выбираем прежнее значение).</w:t>
      </w:r>
    </w:p>
    <w:p w:rsidR="00E07302" w:rsidRDefault="00E07302" w:rsidP="00E0730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D48F64" wp14:editId="18681168">
            <wp:extent cx="3857143" cy="3190476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 Документ будет сформирован и зарегистрирован автоматически.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НФА на новые значения аналитики необходимо осуществлять поэтапно – в разрезе каждого значения аналитики.</w:t>
      </w:r>
    </w:p>
    <w:p w:rsidR="006F5452" w:rsidRDefault="006F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452" w:rsidRPr="00D30A57" w:rsidRDefault="006F5452" w:rsidP="006F5452">
      <w:pPr>
        <w:pStyle w:val="2"/>
        <w:numPr>
          <w:ilvl w:val="3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Перенос </w:t>
      </w:r>
      <w:r w:rsidRPr="006F5452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МЗ на балансовых и </w:t>
      </w:r>
      <w:proofErr w:type="spellStart"/>
      <w:r w:rsidRPr="006F5452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забалансовых</w:t>
      </w:r>
      <w:proofErr w:type="spellEnd"/>
      <w:r w:rsidRPr="006F5452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счетах</w:t>
      </w:r>
      <w:r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</w:t>
      </w:r>
      <w:r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на очередной год</w:t>
      </w:r>
    </w:p>
    <w:p w:rsidR="006F5452" w:rsidRPr="004C3B6B" w:rsidRDefault="006F5452" w:rsidP="006F545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5452" w:rsidRDefault="006F5452" w:rsidP="006F545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 xml:space="preserve">Пункт меню: </w:t>
      </w:r>
      <w:r w:rsidRPr="006F5452">
        <w:rPr>
          <w:rFonts w:ascii="Times New Roman" w:hAnsi="Times New Roman" w:cs="Times New Roman"/>
          <w:sz w:val="24"/>
          <w:szCs w:val="24"/>
        </w:rPr>
        <w:t>Администрирование – Закрытие года.</w:t>
      </w:r>
      <w:r w:rsidRPr="006F5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452" w:rsidRPr="001A073F" w:rsidRDefault="006F5452" w:rsidP="006F545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 xml:space="preserve">Функции – </w:t>
      </w:r>
      <w:r w:rsidRPr="006F5452">
        <w:rPr>
          <w:rFonts w:ascii="Times New Roman" w:hAnsi="Times New Roman" w:cs="Times New Roman"/>
          <w:sz w:val="24"/>
          <w:szCs w:val="24"/>
        </w:rPr>
        <w:t xml:space="preserve">Перенос остатков </w:t>
      </w:r>
      <w:r>
        <w:rPr>
          <w:rFonts w:ascii="Times New Roman" w:hAnsi="Times New Roman" w:cs="Times New Roman"/>
          <w:sz w:val="24"/>
          <w:szCs w:val="24"/>
        </w:rPr>
        <w:t>на начало очередного года в разрезе номенклатуры.</w:t>
      </w:r>
    </w:p>
    <w:p w:rsidR="006F5452" w:rsidRPr="001A073F" w:rsidRDefault="006F5452" w:rsidP="006F545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69750C" wp14:editId="18408E94">
            <wp:extent cx="5314286" cy="3200000"/>
            <wp:effectExtent l="0" t="0" r="1270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452" w:rsidRDefault="006F5452" w:rsidP="006F54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окне, выбираем конкретные счета МЗ, которые нужно перенести на одинаковую аналитику, либо не выбираем ничего – все счета будут отмечены по -умолчанию.</w:t>
      </w:r>
    </w:p>
    <w:p w:rsidR="006F5452" w:rsidRDefault="006F5452" w:rsidP="006F545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43283E" wp14:editId="27C9EAC2">
            <wp:extent cx="3942857" cy="3438095"/>
            <wp:effectExtent l="0" t="0" r="63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452" w:rsidRDefault="006F5452" w:rsidP="006F545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5452" w:rsidRDefault="006F5452" w:rsidP="006F54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</w:t>
      </w:r>
    </w:p>
    <w:p w:rsidR="006F5452" w:rsidRDefault="006F5452" w:rsidP="006F545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677F" w:rsidRDefault="006F5452" w:rsidP="0048677F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668DDB" wp14:editId="33CD4127">
            <wp:extent cx="6530716" cy="1552575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45621" cy="15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окне вы можете отфильтровать МЗ по МОЛ, КБК и проч. </w:t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отфильтрованным записям необходимо проставить количество в пустой колонке справа. Это можно сделать вручную, либо воспользоваться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автозаполнением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8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нажать на кнопку «Перенести остатки на следующий год».</w:t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окне необходимо заполнить новые данные – значение аналитики «Места хранения» и другие данные при необходимости (если КБК не меняется, то выбираем прежнее значение).</w:t>
      </w:r>
    </w:p>
    <w:p w:rsidR="0048677F" w:rsidRDefault="0048677F" w:rsidP="0048677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C03BC8" wp14:editId="75510919">
            <wp:extent cx="3857143" cy="1933333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«Далее».</w:t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окне выбрать «Нет».</w:t>
      </w:r>
    </w:p>
    <w:p w:rsidR="0048677F" w:rsidRDefault="0048677F" w:rsidP="0048677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C127D6" wp14:editId="5558E70F">
            <wp:extent cx="3447619" cy="1028571"/>
            <wp:effectExtent l="0" t="0" r="635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сообщения о том, что документ сформирован без ошибок, необходимо закрыть окно сбора остатков МЗ и запустить функцию заново для дальнейшего переноса на другие аналитики, либо нажать «Отменить» для сброса выбранных ранее значений, чтобы не допустить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переноса.</w:t>
      </w:r>
    </w:p>
    <w:p w:rsidR="0048677F" w:rsidRDefault="0048677F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Остатки по МЗ, по которым было проставлено количество и новая аналитика, будут перенесены в новый документ. После формирования его необходимо зарегистрировать.</w:t>
      </w:r>
    </w:p>
    <w:p w:rsidR="0048677F" w:rsidRDefault="006F5452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НФА на новые значения аналитики необходимо осуществлять поэтапно – в разрезе каждого значения аналитики.</w:t>
      </w:r>
    </w:p>
    <w:p w:rsidR="000A4F09" w:rsidRPr="00D30A57" w:rsidRDefault="0048677F" w:rsidP="000A4F09">
      <w:pPr>
        <w:pStyle w:val="2"/>
        <w:numPr>
          <w:ilvl w:val="3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4F09"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Перенос </w:t>
      </w:r>
      <w:r w:rsidR="00186EAE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БСО</w:t>
      </w:r>
      <w:r w:rsidR="000A4F09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 xml:space="preserve"> </w:t>
      </w:r>
      <w:r w:rsidR="000A4F09" w:rsidRPr="00D30A57">
        <w:rPr>
          <w:rFonts w:ascii="Times New Roman" w:hAnsi="Times New Roman" w:cs="Times New Roman"/>
          <w:b/>
          <w:color w:val="auto"/>
          <w:sz w:val="28"/>
          <w:szCs w:val="24"/>
          <w:shd w:val="clear" w:color="auto" w:fill="FFFFFF"/>
        </w:rPr>
        <w:t>на очередной год</w:t>
      </w:r>
    </w:p>
    <w:p w:rsidR="000A4F09" w:rsidRPr="004C3B6B" w:rsidRDefault="000A4F09" w:rsidP="000A4F09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4F09" w:rsidRPr="00186EAE" w:rsidRDefault="000A4F09" w:rsidP="000A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73F">
        <w:rPr>
          <w:rFonts w:ascii="Times New Roman" w:hAnsi="Times New Roman" w:cs="Times New Roman"/>
          <w:b/>
          <w:sz w:val="24"/>
          <w:szCs w:val="24"/>
        </w:rPr>
        <w:t xml:space="preserve">Пункт меню: </w:t>
      </w:r>
      <w:r w:rsidR="00186EAE" w:rsidRPr="00186EAE">
        <w:rPr>
          <w:rFonts w:ascii="Times New Roman" w:hAnsi="Times New Roman" w:cs="Times New Roman"/>
          <w:sz w:val="24"/>
          <w:szCs w:val="24"/>
        </w:rPr>
        <w:t>НФА - Бланки строгой отчетности – Реестр бланков строгой отчетности.</w:t>
      </w:r>
      <w:r w:rsidRPr="00186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AE" w:rsidRDefault="00186EAE" w:rsidP="000A4F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8AF979" wp14:editId="1F37669C">
            <wp:extent cx="4219048" cy="3800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EAE" w:rsidRDefault="00186EAE" w:rsidP="000A4F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EAE" w:rsidRPr="00186EAE" w:rsidRDefault="00186EAE" w:rsidP="000A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AE">
        <w:rPr>
          <w:rFonts w:ascii="Times New Roman" w:hAnsi="Times New Roman" w:cs="Times New Roman"/>
          <w:sz w:val="24"/>
          <w:szCs w:val="24"/>
        </w:rPr>
        <w:t>В правой части окна реестра выбрать БСО и нажать:</w:t>
      </w:r>
    </w:p>
    <w:p w:rsidR="00186EAE" w:rsidRDefault="00186EAE" w:rsidP="00186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827BA2" wp14:editId="7E72A172">
            <wp:extent cx="6031230" cy="2558415"/>
            <wp:effectExtent l="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09" w:rsidRPr="00186EAE" w:rsidRDefault="000A4F09" w:rsidP="000A4F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EAE">
        <w:rPr>
          <w:rFonts w:ascii="Times New Roman" w:hAnsi="Times New Roman" w:cs="Times New Roman"/>
          <w:b/>
          <w:sz w:val="24"/>
          <w:szCs w:val="24"/>
        </w:rPr>
        <w:t xml:space="preserve">Функции – Перенос остатков </w:t>
      </w:r>
      <w:r w:rsidR="00186EAE" w:rsidRPr="00186EAE">
        <w:rPr>
          <w:rFonts w:ascii="Times New Roman" w:hAnsi="Times New Roman" w:cs="Times New Roman"/>
          <w:b/>
          <w:sz w:val="24"/>
          <w:szCs w:val="24"/>
        </w:rPr>
        <w:t xml:space="preserve">БСО </w:t>
      </w:r>
      <w:r w:rsidRPr="00186EAE">
        <w:rPr>
          <w:rFonts w:ascii="Times New Roman" w:hAnsi="Times New Roman" w:cs="Times New Roman"/>
          <w:b/>
          <w:sz w:val="24"/>
          <w:szCs w:val="24"/>
        </w:rPr>
        <w:t>на очередно</w:t>
      </w:r>
      <w:r w:rsidR="00186EAE" w:rsidRPr="00186EAE">
        <w:rPr>
          <w:rFonts w:ascii="Times New Roman" w:hAnsi="Times New Roman" w:cs="Times New Roman"/>
          <w:b/>
          <w:sz w:val="24"/>
          <w:szCs w:val="24"/>
        </w:rPr>
        <w:t>й</w:t>
      </w:r>
      <w:r w:rsidRPr="00186EA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A4F09" w:rsidRPr="001A073F" w:rsidRDefault="00186EAE" w:rsidP="000A4F0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A9DA60" wp14:editId="1BBCF3C8">
            <wp:extent cx="5133333" cy="1895238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EAE" w:rsidRDefault="000A4F09" w:rsidP="000A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окне выбираем </w:t>
      </w:r>
      <w:r w:rsidR="00186EAE">
        <w:rPr>
          <w:rFonts w:ascii="Times New Roman" w:hAnsi="Times New Roman" w:cs="Times New Roman"/>
          <w:sz w:val="24"/>
          <w:szCs w:val="24"/>
        </w:rPr>
        <w:t>«ДА».</w:t>
      </w:r>
    </w:p>
    <w:p w:rsidR="00186EAE" w:rsidRDefault="00186EAE" w:rsidP="00186EA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B94274" wp14:editId="3367FCEA">
            <wp:extent cx="3276190" cy="1142857"/>
            <wp:effectExtent l="0" t="0" r="635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85" w:rsidRDefault="00A87385" w:rsidP="000A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окне необходимо задать новые значения аналитики:</w:t>
      </w:r>
    </w:p>
    <w:p w:rsidR="000A4F09" w:rsidRDefault="00A87385" w:rsidP="00A87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42449C" wp14:editId="4CD66087">
            <wp:extent cx="6031230" cy="4340860"/>
            <wp:effectExtent l="0" t="0" r="7620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85" w:rsidRDefault="00A87385" w:rsidP="00A87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«Сформировать», а затем «Закрыть».</w:t>
      </w:r>
    </w:p>
    <w:p w:rsidR="00D30A57" w:rsidRPr="004C3B6B" w:rsidRDefault="000A4F09" w:rsidP="004867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</w:t>
      </w:r>
      <w:r w:rsidR="00A87385">
        <w:rPr>
          <w:rFonts w:ascii="Times New Roman" w:hAnsi="Times New Roman" w:cs="Times New Roman"/>
          <w:sz w:val="24"/>
          <w:szCs w:val="24"/>
        </w:rPr>
        <w:t>БСО</w:t>
      </w:r>
      <w:r>
        <w:rPr>
          <w:rFonts w:ascii="Times New Roman" w:hAnsi="Times New Roman" w:cs="Times New Roman"/>
          <w:sz w:val="24"/>
          <w:szCs w:val="24"/>
        </w:rPr>
        <w:t xml:space="preserve"> на новые значения аналитики необходимо осуществлять поэтапно – в разрезе каждого значения аналитики.</w:t>
      </w:r>
    </w:p>
    <w:sectPr w:rsidR="00D30A57" w:rsidRPr="004C3B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1317"/>
    <w:multiLevelType w:val="multilevel"/>
    <w:tmpl w:val="66DD0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52C"/>
    <w:multiLevelType w:val="multilevel"/>
    <w:tmpl w:val="66DD0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625C"/>
    <w:multiLevelType w:val="multilevel"/>
    <w:tmpl w:val="3F3762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45216B"/>
    <w:multiLevelType w:val="multilevel"/>
    <w:tmpl w:val="66DD0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519"/>
    <w:multiLevelType w:val="multilevel"/>
    <w:tmpl w:val="4925651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DD04CC"/>
    <w:multiLevelType w:val="multilevel"/>
    <w:tmpl w:val="66DD0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209C"/>
    <w:multiLevelType w:val="multilevel"/>
    <w:tmpl w:val="66DD0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71"/>
    <w:rsid w:val="00090389"/>
    <w:rsid w:val="000A4F09"/>
    <w:rsid w:val="000C6D11"/>
    <w:rsid w:val="00114AB3"/>
    <w:rsid w:val="00186EAE"/>
    <w:rsid w:val="001A073F"/>
    <w:rsid w:val="00250D3B"/>
    <w:rsid w:val="00251D46"/>
    <w:rsid w:val="0032467D"/>
    <w:rsid w:val="00334B4C"/>
    <w:rsid w:val="00340628"/>
    <w:rsid w:val="00377034"/>
    <w:rsid w:val="003E5978"/>
    <w:rsid w:val="0048677F"/>
    <w:rsid w:val="00494DF2"/>
    <w:rsid w:val="004A4AAF"/>
    <w:rsid w:val="004B3823"/>
    <w:rsid w:val="004C3B6B"/>
    <w:rsid w:val="005073BD"/>
    <w:rsid w:val="00522986"/>
    <w:rsid w:val="00522C12"/>
    <w:rsid w:val="00540B86"/>
    <w:rsid w:val="005B6B8D"/>
    <w:rsid w:val="005F68B0"/>
    <w:rsid w:val="006B15F8"/>
    <w:rsid w:val="006F5452"/>
    <w:rsid w:val="0070263B"/>
    <w:rsid w:val="00782DCB"/>
    <w:rsid w:val="007C0BA1"/>
    <w:rsid w:val="00830439"/>
    <w:rsid w:val="008738F7"/>
    <w:rsid w:val="008F055E"/>
    <w:rsid w:val="009B2FDA"/>
    <w:rsid w:val="009C4BC0"/>
    <w:rsid w:val="00A444AE"/>
    <w:rsid w:val="00A87385"/>
    <w:rsid w:val="00A92797"/>
    <w:rsid w:val="00AA2E7C"/>
    <w:rsid w:val="00AB5F9B"/>
    <w:rsid w:val="00AF78DC"/>
    <w:rsid w:val="00B14601"/>
    <w:rsid w:val="00B345A1"/>
    <w:rsid w:val="00B91CB9"/>
    <w:rsid w:val="00C60B1C"/>
    <w:rsid w:val="00C85A5D"/>
    <w:rsid w:val="00CE16FD"/>
    <w:rsid w:val="00D30A57"/>
    <w:rsid w:val="00D32E5F"/>
    <w:rsid w:val="00D33F45"/>
    <w:rsid w:val="00D36A75"/>
    <w:rsid w:val="00D632F2"/>
    <w:rsid w:val="00E07302"/>
    <w:rsid w:val="00E40630"/>
    <w:rsid w:val="00E4765B"/>
    <w:rsid w:val="00E61199"/>
    <w:rsid w:val="00E92F9E"/>
    <w:rsid w:val="00F06A71"/>
    <w:rsid w:val="00F45AC4"/>
    <w:rsid w:val="00F518B2"/>
    <w:rsid w:val="686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839DB-2DC8-48DE-938E-1E8B98F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3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sp-highlight-term">
    <w:name w:val="sp-highlight-term"/>
    <w:basedOn w:val="a0"/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styleId="a8">
    <w:name w:val="Hyperlink"/>
    <w:uiPriority w:val="99"/>
    <w:rsid w:val="00540B86"/>
    <w:rPr>
      <w:color w:val="0000FF"/>
      <w:u w:val="single"/>
    </w:rPr>
  </w:style>
  <w:style w:type="paragraph" w:customStyle="1" w:styleId="11">
    <w:name w:val="Обычный (веб)1"/>
    <w:rsid w:val="00540B86"/>
    <w:pPr>
      <w:suppressAutoHyphens/>
      <w:spacing w:before="28" w:line="276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4C3B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40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34062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406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eption@obt-vlg.r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image" Target="media/image1.jpeg"/><Relationship Id="rId12" Type="http://schemas.openxmlformats.org/officeDocument/2006/relationships/hyperlink" Target="mailto:reception@obt-vlg.ru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@obt-vlg.r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reception@obt-vlg.ru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mailto:reception@obt-vlg.r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tyles" Target="styles.xml"/><Relationship Id="rId9" Type="http://schemas.openxmlformats.org/officeDocument/2006/relationships/hyperlink" Target="mailto:reception@obt-vlg.ru" TargetMode="External"/><Relationship Id="rId14" Type="http://schemas.openxmlformats.org/officeDocument/2006/relationships/hyperlink" Target="mailto:reception@obt-vlg.ru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71B30-8935-40FD-904C-F29AFA7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Романов</dc:creator>
  <cp:lastModifiedBy>RePack by Diakov</cp:lastModifiedBy>
  <cp:revision>4</cp:revision>
  <dcterms:created xsi:type="dcterms:W3CDTF">2021-02-01T09:17:00Z</dcterms:created>
  <dcterms:modified xsi:type="dcterms:W3CDTF">2021-02-01T12:06:00Z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